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6660D" w14:textId="77777777" w:rsidR="00D81577" w:rsidRPr="000B30EB" w:rsidRDefault="00D81577" w:rsidP="00D81577">
      <w:pPr>
        <w:spacing w:line="360" w:lineRule="auto"/>
        <w:jc w:val="both"/>
        <w:rPr>
          <w:rFonts w:asciiTheme="majorHAnsi" w:eastAsia="Arial" w:hAnsiTheme="majorHAnsi" w:cstheme="majorHAnsi"/>
          <w:color w:val="000000"/>
          <w:sz w:val="24"/>
          <w:szCs w:val="24"/>
        </w:rPr>
      </w:pPr>
      <w:r w:rsidRPr="000B30EB">
        <w:rPr>
          <w:rFonts w:asciiTheme="majorHAnsi" w:eastAsia="Arial" w:hAnsiTheme="majorHAnsi" w:cstheme="majorHAnsi"/>
          <w:b/>
          <w:color w:val="000000"/>
          <w:sz w:val="24"/>
          <w:szCs w:val="24"/>
        </w:rPr>
        <w:t>Popis předmětu dodávku, stávajícího a cílového stavu</w:t>
      </w:r>
      <w:r w:rsidRPr="000B30EB">
        <w:rPr>
          <w:rFonts w:asciiTheme="majorHAnsi" w:eastAsia="Arial" w:hAnsiTheme="majorHAnsi" w:cstheme="majorHAnsi"/>
          <w:color w:val="000000"/>
          <w:sz w:val="24"/>
          <w:szCs w:val="24"/>
        </w:rPr>
        <w:t>:</w:t>
      </w:r>
    </w:p>
    <w:p w14:paraId="74F5D085" w14:textId="77777777" w:rsidR="0065544D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0B30EB">
        <w:rPr>
          <w:rFonts w:asciiTheme="majorHAnsi" w:hAnsiTheme="majorHAnsi" w:cstheme="majorHAnsi"/>
          <w:sz w:val="24"/>
          <w:szCs w:val="24"/>
        </w:rPr>
        <w:t xml:space="preserve">Dodávka a instalace 4 ks výkonných přepínačů – určené pro náročný provoz v datovém centru, osazené </w:t>
      </w:r>
      <w:r w:rsidRPr="000B30EB">
        <w:rPr>
          <w:rFonts w:asciiTheme="majorHAnsi" w:hAnsiTheme="majorHAnsi" w:cstheme="majorHAnsi"/>
          <w:color w:val="000000"/>
          <w:sz w:val="24"/>
          <w:szCs w:val="24"/>
        </w:rPr>
        <w:t>transceivery.</w:t>
      </w:r>
    </w:p>
    <w:p w14:paraId="154D6951" w14:textId="77777777" w:rsidR="0065544D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bookmarkStart w:id="0" w:name="_heading=h.gjdgxs" w:colFirst="0" w:colLast="0"/>
      <w:bookmarkEnd w:id="0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Dodávané přepínače budou propojeny ve dvou lokalitách po dvojicích rychlostí 100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Gbit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a do dvou stávajících přepínačů zadavatele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inv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. č. 1003280 a 1003281 Cisco 6807 rychlostí 2 x 40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Gbit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, viz. „Schéma 1“. Mezi lokalitami jsou k dispozici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SingleMode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vlákna zakončené E2000 konektorem. Délka vláken 800m.</w:t>
      </w:r>
    </w:p>
    <w:p w14:paraId="55CE0A96" w14:textId="77777777" w:rsidR="0065544D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V každé lokalitě je umístěno Cisco 6807 osazené 2 x QSFP-LR4-CIS 40G QSFP+LR4.</w:t>
      </w:r>
    </w:p>
    <w:p w14:paraId="5C79053E" w14:textId="77777777" w:rsidR="00D81577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Požadavky jsou stanoveny jako minimální, není-li stanoveno jinak.</w:t>
      </w:r>
    </w:p>
    <w:p w14:paraId="29CAF2D1" w14:textId="77777777" w:rsidR="0065544D" w:rsidRPr="000B30EB" w:rsidRDefault="00D81577">
      <w:pPr>
        <w:keepNext/>
        <w:widowControl w:val="0"/>
        <w:spacing w:before="100" w:after="119" w:line="240" w:lineRule="auto"/>
        <w:rPr>
          <w:rFonts w:asciiTheme="majorHAnsi" w:hAnsiTheme="majorHAnsi" w:cstheme="majorHAnsi"/>
          <w:sz w:val="24"/>
          <w:szCs w:val="24"/>
        </w:rPr>
      </w:pPr>
      <w:r w:rsidRPr="000B30EB">
        <w:rPr>
          <w:rFonts w:asciiTheme="majorHAnsi" w:hAnsiTheme="majorHAnsi" w:cstheme="majorHAnsi"/>
          <w:noProof/>
          <w:color w:val="000000"/>
          <w:sz w:val="24"/>
          <w:szCs w:val="24"/>
        </w:rPr>
        <w:drawing>
          <wp:inline distT="0" distB="0" distL="114300" distR="114300" wp14:anchorId="7750D9ED" wp14:editId="73C55327">
            <wp:extent cx="5759450" cy="5445125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445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D206DA" w14:textId="77777777" w:rsidR="0065544D" w:rsidRPr="000B30EB" w:rsidRDefault="00D81577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i/>
          <w:color w:val="44546A"/>
          <w:sz w:val="24"/>
          <w:szCs w:val="24"/>
        </w:rPr>
        <w:t>„Schéma 1“</w:t>
      </w:r>
    </w:p>
    <w:p w14:paraId="395DCB9D" w14:textId="77777777" w:rsidR="00D81577" w:rsidRPr="000B30EB" w:rsidRDefault="00D81577">
      <w:pPr>
        <w:widowControl w:val="0"/>
        <w:spacing w:after="20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</w:p>
    <w:p w14:paraId="5E590785" w14:textId="77777777" w:rsidR="00D81577" w:rsidRPr="000B30EB" w:rsidRDefault="00D81577" w:rsidP="00D81577">
      <w:pPr>
        <w:widowControl w:val="0"/>
        <w:spacing w:after="20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0B30EB">
        <w:rPr>
          <w:rFonts w:asciiTheme="majorHAnsi" w:hAnsiTheme="majorHAnsi" w:cstheme="majorHAnsi"/>
          <w:b/>
          <w:sz w:val="24"/>
          <w:szCs w:val="24"/>
        </w:rPr>
        <w:t>Minimální požadavky na přepínač, pro každý ze 4 dodávaných</w:t>
      </w:r>
    </w:p>
    <w:p w14:paraId="18827015" w14:textId="77777777" w:rsidR="0065544D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Přepínač L3 s montáží do RACK. </w:t>
      </w:r>
    </w:p>
    <w:p w14:paraId="5F128548" w14:textId="77777777" w:rsidR="0065544D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lastRenderedPageBreak/>
        <w:t xml:space="preserve">Počet portů SFP28 – 48. Rychlost 10/25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Gbit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64900913" w14:textId="77777777" w:rsidR="0065544D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Počet portů QSFP28 – 6. Rychlost 40/100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Gbit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04B909A7" w14:textId="77777777" w:rsidR="0065544D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Přepínací kapacita jednoho přepínače 2.0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Tbps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49B406C9" w14:textId="77777777" w:rsidR="0065544D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Min. 3900 aktivních VLAN IEEE 802.1Q.</w:t>
      </w:r>
    </w:p>
    <w:p w14:paraId="1A7532ED" w14:textId="77777777" w:rsidR="0065544D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IEEE 802.1w – Rapid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Spanning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Tree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Protocol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1D2F62C6" w14:textId="77777777" w:rsidR="0065544D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0B30EB">
        <w:rPr>
          <w:rFonts w:asciiTheme="majorHAnsi" w:hAnsiTheme="majorHAnsi" w:cstheme="majorHAnsi"/>
          <w:sz w:val="24"/>
          <w:szCs w:val="24"/>
        </w:rPr>
        <w:t>Minimální počet MAC adres na přepínač 60 000.</w:t>
      </w:r>
    </w:p>
    <w:p w14:paraId="3DED1401" w14:textId="77777777" w:rsidR="00D81577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Administrace a konfigurace pomocí CLI rozhraní.</w:t>
      </w:r>
    </w:p>
    <w:p w14:paraId="4B254E8B" w14:textId="77777777" w:rsidR="00D81577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0B30EB">
        <w:rPr>
          <w:rFonts w:asciiTheme="majorHAnsi" w:hAnsiTheme="majorHAnsi" w:cstheme="majorHAnsi"/>
          <w:sz w:val="24"/>
          <w:szCs w:val="24"/>
        </w:rPr>
        <w:t>Samostatný management ETH port.</w:t>
      </w:r>
    </w:p>
    <w:p w14:paraId="7142FEB6" w14:textId="77777777" w:rsidR="00D81577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Syslog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, TACACS+, SSHv2, SNMPv3, </w:t>
      </w:r>
      <w:r w:rsidRPr="000B30EB">
        <w:rPr>
          <w:rFonts w:asciiTheme="majorHAnsi" w:hAnsiTheme="majorHAnsi" w:cstheme="majorHAnsi"/>
          <w:sz w:val="24"/>
          <w:szCs w:val="24"/>
        </w:rPr>
        <w:t xml:space="preserve">Vzdálený port </w:t>
      </w:r>
      <w:proofErr w:type="spellStart"/>
      <w:r w:rsidRPr="000B30EB">
        <w:rPr>
          <w:rFonts w:asciiTheme="majorHAnsi" w:hAnsiTheme="majorHAnsi" w:cstheme="majorHAnsi"/>
          <w:sz w:val="24"/>
          <w:szCs w:val="24"/>
        </w:rPr>
        <w:t>mirroring</w:t>
      </w:r>
      <w:proofErr w:type="spellEnd"/>
      <w:r w:rsidRPr="000B30EB">
        <w:rPr>
          <w:rFonts w:asciiTheme="majorHAnsi" w:hAnsiTheme="majorHAnsi" w:cstheme="majorHAnsi"/>
          <w:sz w:val="24"/>
          <w:szCs w:val="24"/>
        </w:rPr>
        <w:t>.</w:t>
      </w:r>
    </w:p>
    <w:p w14:paraId="3232929D" w14:textId="77777777" w:rsidR="00D81577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Možnost exportovat monitorovaná data ve formátu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NetFlow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v9 nebo IPFIX.</w:t>
      </w:r>
    </w:p>
    <w:p w14:paraId="592F6CAC" w14:textId="77777777" w:rsidR="00D81577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Zařízení v provedení montáž do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RACKu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0B68E1F2" w14:textId="77777777" w:rsidR="00D81577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Napájení 230 V AC, kabel ukončený pro připojení do zásuvky. </w:t>
      </w:r>
    </w:p>
    <w:p w14:paraId="51B0C420" w14:textId="77777777" w:rsidR="00D81577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Každý přepínač bude disponovat redundantním napájením (osazené dva zdroje na přepínač), vyměnitelnými za provozu.</w:t>
      </w:r>
    </w:p>
    <w:p w14:paraId="0560D6D8" w14:textId="77777777" w:rsidR="00D81577" w:rsidRPr="000B30EB" w:rsidRDefault="00D81577" w:rsidP="00D81577">
      <w:pPr>
        <w:widowControl w:val="0"/>
        <w:spacing w:after="20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Směr výfuku horkého vzduchu přes porty (přes přední stranu přepínače).</w:t>
      </w:r>
    </w:p>
    <w:p w14:paraId="6F1EE06D" w14:textId="77777777" w:rsidR="00D81577" w:rsidRPr="000B30EB" w:rsidRDefault="00D81577" w:rsidP="00D81577">
      <w:pPr>
        <w:widowControl w:val="0"/>
        <w:spacing w:after="200" w:line="276" w:lineRule="auto"/>
        <w:rPr>
          <w:rFonts w:asciiTheme="majorHAnsi" w:hAnsiTheme="majorHAnsi" w:cstheme="majorHAnsi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Ventilátory vyměnitelné za provozu.</w:t>
      </w:r>
    </w:p>
    <w:p w14:paraId="0E94AC23" w14:textId="77777777" w:rsidR="00D81577" w:rsidRPr="000B30EB" w:rsidRDefault="00D81577" w:rsidP="00D81577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</w:p>
    <w:p w14:paraId="789C7BF9" w14:textId="77777777" w:rsidR="00D81577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</w:p>
    <w:p w14:paraId="264D07AE" w14:textId="77777777" w:rsidR="00D81577" w:rsidRPr="000B30EB" w:rsidRDefault="00D81577" w:rsidP="00D81577">
      <w:pPr>
        <w:widowControl w:val="0"/>
        <w:spacing w:before="100" w:after="119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0B30EB">
        <w:rPr>
          <w:rFonts w:asciiTheme="majorHAnsi" w:hAnsiTheme="majorHAnsi" w:cstheme="majorHAnsi"/>
          <w:b/>
          <w:sz w:val="24"/>
          <w:szCs w:val="24"/>
        </w:rPr>
        <w:t>Propojení a instalace přepínačů, vybavení přepínačů, licence</w:t>
      </w:r>
    </w:p>
    <w:p w14:paraId="742C5A60" w14:textId="77777777" w:rsidR="0065544D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Rychlost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propoje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ve dvojici přepínačů v lokalitě (budou umístěny v jednom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RACKu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) 2x100Gbit. Jedná se vcelku pro obě dvojice o 4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propoje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rychlostí 100Gbit. Kabely/moduly musí být součástí dodávky.</w:t>
      </w:r>
    </w:p>
    <w:p w14:paraId="64940F9B" w14:textId="77777777" w:rsidR="0065544D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Realizace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propojů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mezi dodávanými přepínači a stávajícími přepínači bude rychlostí 40Gbit. Každý dodávaný přepínač bude připojen rychlostí 40Gbit k jednomu stávajícímu přepínači. Dva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propoje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budou tedy realizovány v lokalitě mezi dvojicí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RACKů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a dva mezi lokalitami.</w:t>
      </w:r>
    </w:p>
    <w:p w14:paraId="1F279B88" w14:textId="77777777" w:rsidR="0065544D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0B30EB">
        <w:rPr>
          <w:rFonts w:asciiTheme="majorHAnsi" w:hAnsiTheme="majorHAnsi" w:cstheme="majorHAnsi"/>
          <w:sz w:val="24"/>
          <w:szCs w:val="24"/>
        </w:rPr>
        <w:t xml:space="preserve">Každá dvojice vytvoří virtuální přepínač -  </w:t>
      </w:r>
      <w:proofErr w:type="spellStart"/>
      <w:r w:rsidRPr="000B30EB">
        <w:rPr>
          <w:rFonts w:asciiTheme="majorHAnsi" w:hAnsiTheme="majorHAnsi" w:cstheme="majorHAnsi"/>
          <w:sz w:val="24"/>
          <w:szCs w:val="24"/>
        </w:rPr>
        <w:t>Multi</w:t>
      </w:r>
      <w:proofErr w:type="spellEnd"/>
      <w:r w:rsidRPr="000B30EB">
        <w:rPr>
          <w:rFonts w:asciiTheme="majorHAnsi" w:hAnsiTheme="majorHAnsi" w:cstheme="majorHAnsi"/>
          <w:sz w:val="24"/>
          <w:szCs w:val="24"/>
        </w:rPr>
        <w:t xml:space="preserve"> Chassis LAG. Tedy virtualizace 2 dodaných přepínačů tak, aby tvořila z pohledu </w:t>
      </w:r>
      <w:proofErr w:type="gramStart"/>
      <w:r w:rsidRPr="000B30EB">
        <w:rPr>
          <w:rFonts w:asciiTheme="majorHAnsi" w:hAnsiTheme="majorHAnsi" w:cstheme="majorHAnsi"/>
          <w:sz w:val="24"/>
          <w:szCs w:val="24"/>
        </w:rPr>
        <w:t>protějších(ho</w:t>
      </w:r>
      <w:proofErr w:type="gramEnd"/>
      <w:r w:rsidRPr="000B30EB">
        <w:rPr>
          <w:rFonts w:asciiTheme="majorHAnsi" w:hAnsiTheme="majorHAnsi" w:cstheme="majorHAnsi"/>
          <w:sz w:val="24"/>
          <w:szCs w:val="24"/>
        </w:rPr>
        <w:t xml:space="preserve">) zařízení jeden prvek 802.3ad, při současném zachování  aktivních </w:t>
      </w:r>
      <w:proofErr w:type="spellStart"/>
      <w:r w:rsidRPr="000B30EB">
        <w:rPr>
          <w:rFonts w:asciiTheme="majorHAnsi" w:hAnsiTheme="majorHAnsi" w:cstheme="majorHAnsi"/>
          <w:sz w:val="24"/>
          <w:szCs w:val="24"/>
        </w:rPr>
        <w:t>control</w:t>
      </w:r>
      <w:proofErr w:type="spellEnd"/>
      <w:r w:rsidRPr="000B30EB">
        <w:rPr>
          <w:rFonts w:asciiTheme="majorHAnsi" w:hAnsiTheme="majorHAnsi" w:cstheme="majorHAnsi"/>
          <w:sz w:val="24"/>
          <w:szCs w:val="24"/>
        </w:rPr>
        <w:t xml:space="preserve"> plane obou dodaných přepínačů.</w:t>
      </w:r>
    </w:p>
    <w:p w14:paraId="4D866B4D" w14:textId="77777777" w:rsidR="00D81577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Součástí dodávky je instalace dodávaných přepínačů do RACK ve dvou lokalitách (České mládež 8 a Pasteurova 1 v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UnL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). Jejich zprovoznění, propojení do dvojic, propoj se stávajícími přepínači, konfigurace vč. </w:t>
      </w:r>
      <w:proofErr w:type="spellStart"/>
      <w:r w:rsidRPr="000B30EB">
        <w:rPr>
          <w:rFonts w:asciiTheme="majorHAnsi" w:hAnsiTheme="majorHAnsi" w:cstheme="majorHAnsi"/>
          <w:sz w:val="24"/>
          <w:szCs w:val="24"/>
        </w:rPr>
        <w:t>Multi</w:t>
      </w:r>
      <w:proofErr w:type="spellEnd"/>
      <w:r w:rsidRPr="000B30EB">
        <w:rPr>
          <w:rFonts w:asciiTheme="majorHAnsi" w:hAnsiTheme="majorHAnsi" w:cstheme="majorHAnsi"/>
          <w:sz w:val="24"/>
          <w:szCs w:val="24"/>
        </w:rPr>
        <w:t xml:space="preserve"> Chassis LAG</w:t>
      </w: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. Připojení a konfigurace 4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lastRenderedPageBreak/>
        <w:t>virtualizačních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serverů (XCP-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ng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a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VMware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) v redundantní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kofiguraci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(M-LAG). </w:t>
      </w:r>
    </w:p>
    <w:p w14:paraId="38CF39F9" w14:textId="77777777" w:rsidR="00D81577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sz w:val="24"/>
          <w:szCs w:val="24"/>
        </w:rPr>
      </w:pPr>
    </w:p>
    <w:p w14:paraId="00EFC680" w14:textId="77777777" w:rsidR="00D81577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Součástí dodávky jsou permanentní licence (bez periodických plateb) potřebné pro veškerou požadovanou funkcionalitu a dodávané transceivery.</w:t>
      </w:r>
    </w:p>
    <w:p w14:paraId="099EC317" w14:textId="77777777" w:rsidR="00D81577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</w:p>
    <w:p w14:paraId="2AAF11BD" w14:textId="77777777" w:rsidR="00D81577" w:rsidRPr="000B30EB" w:rsidRDefault="00D81577" w:rsidP="00D81577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sz w:val="24"/>
          <w:szCs w:val="24"/>
        </w:rPr>
      </w:pPr>
    </w:p>
    <w:p w14:paraId="19485079" w14:textId="77777777" w:rsidR="00D81577" w:rsidRPr="000B30EB" w:rsidRDefault="00D81577" w:rsidP="00D81577">
      <w:pPr>
        <w:widowControl w:val="0"/>
        <w:spacing w:after="200" w:line="276" w:lineRule="auto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b/>
          <w:color w:val="000000"/>
          <w:sz w:val="24"/>
          <w:szCs w:val="24"/>
        </w:rPr>
        <w:t>Optické kabely, kabely a SFP moduly součástí dodávky</w:t>
      </w:r>
    </w:p>
    <w:p w14:paraId="0643F4C2" w14:textId="77777777" w:rsidR="0065544D" w:rsidRPr="000B30EB" w:rsidRDefault="00D81577" w:rsidP="00D81577">
      <w:pPr>
        <w:widowControl w:val="0"/>
        <w:spacing w:after="200" w:line="276" w:lineRule="auto"/>
        <w:ind w:firstLine="416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Všechny kabely jsou součástí dodávky. Upřesnění pro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propoje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se stávajícími přepínači:</w:t>
      </w:r>
    </w:p>
    <w:p w14:paraId="78117A8C" w14:textId="77777777" w:rsidR="0065544D" w:rsidRPr="000B30EB" w:rsidRDefault="00D8157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2 x LC/PC-LC/PC SM délky 10m</w:t>
      </w:r>
    </w:p>
    <w:p w14:paraId="51973AAB" w14:textId="77777777" w:rsidR="0065544D" w:rsidRPr="000B30EB" w:rsidRDefault="00D8157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1 x LC/PC-E2000/APC SM délky 15 metrů</w:t>
      </w:r>
    </w:p>
    <w:p w14:paraId="31B28046" w14:textId="77777777" w:rsidR="0065544D" w:rsidRPr="000B30EB" w:rsidRDefault="00D8157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2 x LC/PC-E2000/APC SM délky 2 metrů</w:t>
      </w:r>
    </w:p>
    <w:p w14:paraId="27EFC237" w14:textId="77777777" w:rsidR="0065544D" w:rsidRPr="000B30EB" w:rsidRDefault="00D8157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3 x LC/PC-E2000/APC SM délky 10 metrů</w:t>
      </w:r>
    </w:p>
    <w:p w14:paraId="33FA8814" w14:textId="77777777" w:rsidR="00D81577" w:rsidRPr="000B30EB" w:rsidRDefault="00D81577" w:rsidP="00D81577">
      <w:pPr>
        <w:widowControl w:val="0"/>
        <w:spacing w:after="200" w:line="276" w:lineRule="auto"/>
        <w:ind w:firstLine="416"/>
        <w:rPr>
          <w:rFonts w:asciiTheme="majorHAnsi" w:hAnsiTheme="majorHAnsi" w:cstheme="majorHAnsi"/>
          <w:color w:val="000000"/>
          <w:sz w:val="24"/>
          <w:szCs w:val="24"/>
        </w:rPr>
      </w:pPr>
    </w:p>
    <w:p w14:paraId="2D4347C6" w14:textId="77777777" w:rsidR="00D81577" w:rsidRPr="000B30EB" w:rsidRDefault="00D81577" w:rsidP="00D81577">
      <w:pPr>
        <w:widowControl w:val="0"/>
        <w:spacing w:after="200" w:line="276" w:lineRule="auto"/>
        <w:ind w:firstLine="416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Kabely pro 4x100Gbit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propoje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mezi dvojicemi přepínačů (každá dvojice 2x100Gbit).</w:t>
      </w:r>
    </w:p>
    <w:p w14:paraId="09254EF9" w14:textId="77777777" w:rsidR="00D81577" w:rsidRPr="000B30EB" w:rsidRDefault="00D81577" w:rsidP="00D81577">
      <w:pPr>
        <w:pStyle w:val="Odstavecseseznamem"/>
        <w:widowControl w:val="0"/>
        <w:numPr>
          <w:ilvl w:val="0"/>
          <w:numId w:val="5"/>
        </w:numPr>
        <w:spacing w:after="20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Požadujeme, součástí dodávky</w:t>
      </w:r>
    </w:p>
    <w:p w14:paraId="77536A57" w14:textId="77777777" w:rsidR="00D81577" w:rsidRPr="000B30EB" w:rsidRDefault="00D81577" w:rsidP="00D81577">
      <w:pPr>
        <w:pStyle w:val="Odstavecseseznamem"/>
        <w:widowControl w:val="0"/>
        <w:spacing w:after="200" w:line="276" w:lineRule="auto"/>
        <w:ind w:left="1136"/>
        <w:rPr>
          <w:rFonts w:asciiTheme="majorHAnsi" w:hAnsiTheme="majorHAnsi" w:cstheme="majorHAnsi"/>
          <w:color w:val="000000"/>
          <w:sz w:val="24"/>
          <w:szCs w:val="24"/>
        </w:rPr>
      </w:pPr>
    </w:p>
    <w:p w14:paraId="56237B2C" w14:textId="77777777" w:rsidR="0065544D" w:rsidRPr="000B30EB" w:rsidRDefault="00D81577" w:rsidP="00D81577">
      <w:pPr>
        <w:widowControl w:val="0"/>
        <w:spacing w:after="200" w:line="276" w:lineRule="auto"/>
        <w:ind w:firstLine="36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Ostatní kabely pro připojení koncových zařízení, součástí dodávky:</w:t>
      </w:r>
    </w:p>
    <w:p w14:paraId="2A3932A8" w14:textId="77777777" w:rsidR="0065544D" w:rsidRPr="000B30EB" w:rsidRDefault="00D8157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20 x LC/PC-LC/PC SM délky 3m</w:t>
      </w:r>
    </w:p>
    <w:p w14:paraId="6F59318B" w14:textId="77777777" w:rsidR="0065544D" w:rsidRPr="000B30EB" w:rsidRDefault="00D8157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6 x LC/PC-LC/PC MM délky 3m</w:t>
      </w:r>
    </w:p>
    <w:p w14:paraId="4BCE8B85" w14:textId="77777777" w:rsidR="0065544D" w:rsidRPr="000B30EB" w:rsidRDefault="00D8157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20 x LC/PC-LC/PC SM délky 5m</w:t>
      </w:r>
    </w:p>
    <w:p w14:paraId="4DCB480E" w14:textId="77777777" w:rsidR="0065544D" w:rsidRPr="000B30EB" w:rsidRDefault="00D8157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6 x LC/PC-LC/PC MM délky 5m</w:t>
      </w:r>
    </w:p>
    <w:p w14:paraId="0A9819A8" w14:textId="77777777" w:rsidR="0065544D" w:rsidRPr="000B30EB" w:rsidRDefault="00D8157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12 x LC/PC-E2000/APC SM délky 10 metrů</w:t>
      </w:r>
    </w:p>
    <w:p w14:paraId="081CE9F9" w14:textId="77777777" w:rsidR="0065544D" w:rsidRPr="000B30EB" w:rsidRDefault="00D8157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12 x LC/PC-E2000/APC SM délky 15 metrů</w:t>
      </w:r>
    </w:p>
    <w:p w14:paraId="5848A1D0" w14:textId="77777777" w:rsidR="0065544D" w:rsidRPr="000B30EB" w:rsidRDefault="0065544D">
      <w:pPr>
        <w:widowControl w:val="0"/>
        <w:spacing w:after="20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</w:p>
    <w:p w14:paraId="757496C7" w14:textId="77777777" w:rsidR="0065544D" w:rsidRPr="000B30EB" w:rsidRDefault="00D81577">
      <w:pPr>
        <w:widowControl w:val="0"/>
        <w:spacing w:after="20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Všechny SFP moduly jsou součástí dodávky a kompatibilní s dodávanými přepínači. Upřesnění pro propojení přepínačů, min. počty:</w:t>
      </w:r>
    </w:p>
    <w:p w14:paraId="14C957EB" w14:textId="77777777" w:rsidR="0065544D" w:rsidRPr="000B30EB" w:rsidRDefault="00D8157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2 x QSFP 40Gbit SM, LC, propoj v místě mezi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RACKy</w:t>
      </w:r>
      <w:proofErr w:type="spellEnd"/>
    </w:p>
    <w:p w14:paraId="0B3E7D29" w14:textId="77777777" w:rsidR="0065544D" w:rsidRPr="000B30EB" w:rsidRDefault="00D8157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2 x QSFP 40Gbit SM, LC, propoj mezi lokalitami (délka vlákna 800m)</w:t>
      </w:r>
    </w:p>
    <w:p w14:paraId="77543681" w14:textId="77777777" w:rsidR="0065544D" w:rsidRPr="000B30EB" w:rsidRDefault="00D8157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Pro 4x100Gbit </w:t>
      </w:r>
      <w:proofErr w:type="spellStart"/>
      <w:r w:rsidRPr="000B30EB">
        <w:rPr>
          <w:rFonts w:asciiTheme="majorHAnsi" w:hAnsiTheme="majorHAnsi" w:cstheme="majorHAnsi"/>
          <w:color w:val="000000"/>
          <w:sz w:val="24"/>
          <w:szCs w:val="24"/>
        </w:rPr>
        <w:t>propoje</w:t>
      </w:r>
      <w:proofErr w:type="spellEnd"/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 mezi dodávanými přepínači odpovídající počet modulů (obsazení 8x šachet), či kabel/modulů.</w:t>
      </w:r>
    </w:p>
    <w:p w14:paraId="74BBDDEF" w14:textId="77777777" w:rsidR="0065544D" w:rsidRPr="000B30EB" w:rsidRDefault="0065544D">
      <w:pPr>
        <w:widowControl w:val="0"/>
        <w:spacing w:after="20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</w:p>
    <w:p w14:paraId="663E0964" w14:textId="77777777" w:rsidR="0065544D" w:rsidRPr="000B30EB" w:rsidRDefault="00D81577">
      <w:pPr>
        <w:widowControl w:val="0"/>
        <w:spacing w:after="20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lastRenderedPageBreak/>
        <w:t>SFP+ moduly pro připojení koncových zařízení, součástí dodávky:</w:t>
      </w:r>
    </w:p>
    <w:p w14:paraId="74FB2CFF" w14:textId="019C529C" w:rsidR="0065544D" w:rsidRPr="000B30EB" w:rsidRDefault="00D8157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96 x SFP+ 10Gbit SM (</w:t>
      </w:r>
      <w:r w:rsidR="004C3A41">
        <w:rPr>
          <w:rFonts w:asciiTheme="majorHAnsi" w:hAnsiTheme="majorHAnsi" w:cstheme="majorHAnsi"/>
          <w:color w:val="000000"/>
          <w:sz w:val="24"/>
          <w:szCs w:val="24"/>
        </w:rPr>
        <w:t xml:space="preserve">do </w:t>
      </w:r>
      <w:r w:rsidRPr="000B30EB">
        <w:rPr>
          <w:rFonts w:asciiTheme="majorHAnsi" w:hAnsiTheme="majorHAnsi" w:cstheme="majorHAnsi"/>
          <w:color w:val="000000"/>
          <w:sz w:val="24"/>
          <w:szCs w:val="24"/>
        </w:rPr>
        <w:t>2km), LC</w:t>
      </w:r>
    </w:p>
    <w:p w14:paraId="62FA3383" w14:textId="77777777" w:rsidR="0065544D" w:rsidRPr="000B30EB" w:rsidRDefault="00D8157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16 x SFP+ 10Gbit MM, LC</w:t>
      </w:r>
    </w:p>
    <w:p w14:paraId="3397129D" w14:textId="19978B3C" w:rsidR="0065544D" w:rsidRPr="000B30EB" w:rsidRDefault="00D8157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 xml:space="preserve">2 x QSFP 40Gbit SM </w:t>
      </w:r>
      <w:r w:rsidR="004C3A41">
        <w:rPr>
          <w:rFonts w:asciiTheme="majorHAnsi" w:hAnsiTheme="majorHAnsi" w:cstheme="majorHAnsi"/>
          <w:color w:val="000000"/>
          <w:sz w:val="24"/>
          <w:szCs w:val="24"/>
        </w:rPr>
        <w:t xml:space="preserve">pro připojení serveru </w:t>
      </w:r>
      <w:r w:rsidRPr="000B30EB">
        <w:rPr>
          <w:rFonts w:asciiTheme="majorHAnsi" w:hAnsiTheme="majorHAnsi" w:cstheme="majorHAnsi"/>
          <w:color w:val="000000"/>
          <w:sz w:val="24"/>
          <w:szCs w:val="24"/>
        </w:rPr>
        <w:t>(</w:t>
      </w:r>
      <w:r w:rsidR="004C3A41">
        <w:rPr>
          <w:rFonts w:asciiTheme="majorHAnsi" w:hAnsiTheme="majorHAnsi" w:cstheme="majorHAnsi"/>
          <w:color w:val="000000"/>
          <w:sz w:val="24"/>
          <w:szCs w:val="24"/>
        </w:rPr>
        <w:t xml:space="preserve">do </w:t>
      </w:r>
      <w:r w:rsidRPr="000B30EB">
        <w:rPr>
          <w:rFonts w:asciiTheme="majorHAnsi" w:hAnsiTheme="majorHAnsi" w:cstheme="majorHAnsi"/>
          <w:color w:val="000000"/>
          <w:sz w:val="24"/>
          <w:szCs w:val="24"/>
        </w:rPr>
        <w:t>2km), LC</w:t>
      </w:r>
    </w:p>
    <w:p w14:paraId="45B1EBB3" w14:textId="77777777" w:rsidR="00D81577" w:rsidRPr="000B30EB" w:rsidRDefault="00D81577" w:rsidP="00D815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60"/>
        <w:rPr>
          <w:rFonts w:asciiTheme="majorHAnsi" w:hAnsiTheme="majorHAnsi" w:cstheme="majorHAnsi"/>
          <w:color w:val="000000"/>
          <w:sz w:val="24"/>
          <w:szCs w:val="24"/>
        </w:rPr>
      </w:pPr>
    </w:p>
    <w:p w14:paraId="55AC03A0" w14:textId="77777777" w:rsidR="00D81577" w:rsidRPr="000B30EB" w:rsidRDefault="00D81577" w:rsidP="00D81577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b/>
          <w:color w:val="000000"/>
          <w:sz w:val="24"/>
          <w:szCs w:val="24"/>
        </w:rPr>
        <w:t>Záruční podmínky, ostatní</w:t>
      </w:r>
    </w:p>
    <w:p w14:paraId="5D5F9FDA" w14:textId="77777777" w:rsidR="00FD6143" w:rsidRDefault="00FD6143" w:rsidP="00FD6143">
      <w:pPr>
        <w:spacing w:before="100" w:after="119"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Záruk</w:t>
      </w:r>
      <w:bookmarkStart w:id="1" w:name="_GoBack"/>
      <w:bookmarkEnd w:id="1"/>
      <w:r>
        <w:rPr>
          <w:color w:val="000000"/>
          <w:sz w:val="24"/>
          <w:szCs w:val="24"/>
        </w:rPr>
        <w:t xml:space="preserve">a 5 let dle </w:t>
      </w:r>
      <w:r w:rsidRPr="00FD6143">
        <w:rPr>
          <w:color w:val="000000"/>
          <w:sz w:val="24"/>
          <w:szCs w:val="24"/>
          <w:highlight w:val="yellow"/>
        </w:rPr>
        <w:t xml:space="preserve">smlouvy článek </w:t>
      </w:r>
      <w:proofErr w:type="gramStart"/>
      <w:r w:rsidRPr="00FD6143">
        <w:rPr>
          <w:color w:val="000000"/>
          <w:sz w:val="24"/>
          <w:szCs w:val="24"/>
          <w:highlight w:val="yellow"/>
        </w:rPr>
        <w:t>IV./4.</w:t>
      </w:r>
      <w:proofErr w:type="gramEnd"/>
    </w:p>
    <w:p w14:paraId="38846389" w14:textId="77777777" w:rsidR="00FD6143" w:rsidRDefault="00FD6143" w:rsidP="00FD6143">
      <w:pPr>
        <w:spacing w:before="100" w:after="119"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Veškerá funkčnost dodaného plnění musí být bez omezení dostupná a plně funkční i po vypršení záruky. Minimálně do roku 2029.</w:t>
      </w:r>
    </w:p>
    <w:p w14:paraId="49EB437A" w14:textId="77777777" w:rsidR="00FD6143" w:rsidRDefault="00FD6143" w:rsidP="00FD6143">
      <w:pPr>
        <w:spacing w:before="100" w:after="119"/>
        <w:ind w:firstLine="720"/>
        <w:rPr>
          <w:color w:val="000000"/>
          <w:sz w:val="24"/>
          <w:szCs w:val="24"/>
        </w:rPr>
      </w:pPr>
      <w:bookmarkStart w:id="2" w:name="_heading=h.30j0zll" w:colFirst="0" w:colLast="0"/>
      <w:bookmarkEnd w:id="2"/>
      <w:r>
        <w:rPr>
          <w:color w:val="000000"/>
          <w:sz w:val="24"/>
          <w:szCs w:val="24"/>
        </w:rPr>
        <w:t>Zadavatel požaduje originální a nová zařízení.</w:t>
      </w:r>
    </w:p>
    <w:p w14:paraId="5952F98F" w14:textId="77777777" w:rsidR="000B30EB" w:rsidRPr="000B30EB" w:rsidRDefault="000B30EB" w:rsidP="000B30EB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sz w:val="24"/>
          <w:szCs w:val="24"/>
        </w:rPr>
        <w:t>In-</w:t>
      </w:r>
      <w:proofErr w:type="spellStart"/>
      <w:r w:rsidRPr="000B30EB">
        <w:rPr>
          <w:rFonts w:asciiTheme="majorHAnsi" w:hAnsiTheme="majorHAnsi" w:cstheme="majorHAnsi"/>
          <w:sz w:val="24"/>
          <w:szCs w:val="24"/>
        </w:rPr>
        <w:t>Service</w:t>
      </w:r>
      <w:proofErr w:type="spellEnd"/>
      <w:r w:rsidRPr="000B30EB">
        <w:rPr>
          <w:rFonts w:asciiTheme="majorHAnsi" w:hAnsiTheme="majorHAnsi" w:cstheme="majorHAnsi"/>
          <w:sz w:val="24"/>
          <w:szCs w:val="24"/>
        </w:rPr>
        <w:t xml:space="preserve"> Software Upgrade – možnost </w:t>
      </w:r>
      <w:r w:rsidRPr="000B30EB">
        <w:rPr>
          <w:rFonts w:asciiTheme="majorHAnsi" w:hAnsiTheme="majorHAnsi" w:cstheme="majorHAnsi"/>
          <w:color w:val="111111"/>
          <w:sz w:val="24"/>
          <w:szCs w:val="24"/>
        </w:rPr>
        <w:t>aktualizovat software přepínače bez přerušení jeho provozu či</w:t>
      </w:r>
      <w:r w:rsidRPr="000B30EB">
        <w:rPr>
          <w:rFonts w:asciiTheme="majorHAnsi" w:hAnsiTheme="majorHAnsi" w:cstheme="majorHAnsi"/>
          <w:sz w:val="24"/>
          <w:szCs w:val="24"/>
        </w:rPr>
        <w:t xml:space="preserve"> s minimálním dopadem na provoz. Nebo podpora hot-patchů (aplikování opravného softwaru bez vlivu na provoz).</w:t>
      </w:r>
    </w:p>
    <w:p w14:paraId="5F3CD3B7" w14:textId="77777777" w:rsidR="000B30EB" w:rsidRPr="000B30EB" w:rsidRDefault="000B30EB" w:rsidP="000B30EB">
      <w:pPr>
        <w:widowControl w:val="0"/>
        <w:spacing w:before="100" w:after="119" w:line="240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sz w:val="24"/>
          <w:szCs w:val="24"/>
        </w:rPr>
        <w:t>Výrobce musí poskytovat informace o zranitelnostech na webu.</w:t>
      </w:r>
    </w:p>
    <w:p w14:paraId="3B92FB7B" w14:textId="77777777" w:rsidR="000B30EB" w:rsidRPr="000B30EB" w:rsidRDefault="000B30EB" w:rsidP="000B30EB">
      <w:pPr>
        <w:widowControl w:val="0"/>
        <w:spacing w:after="200" w:line="276" w:lineRule="auto"/>
        <w:ind w:firstLine="720"/>
        <w:rPr>
          <w:rFonts w:asciiTheme="majorHAnsi" w:hAnsiTheme="majorHAnsi" w:cstheme="majorHAnsi"/>
          <w:color w:val="000000"/>
          <w:sz w:val="24"/>
          <w:szCs w:val="24"/>
        </w:rPr>
      </w:pPr>
      <w:r w:rsidRPr="000B30EB">
        <w:rPr>
          <w:rFonts w:asciiTheme="majorHAnsi" w:hAnsiTheme="majorHAnsi" w:cstheme="majorHAnsi"/>
          <w:color w:val="000000"/>
          <w:sz w:val="24"/>
          <w:szCs w:val="24"/>
        </w:rPr>
        <w:t>Proškolení obsluhy pro běžný provoz v počtu 3 osob v rozsahu 4 hodin zdarma.</w:t>
      </w:r>
    </w:p>
    <w:p w14:paraId="10C67C06" w14:textId="77777777" w:rsidR="000B30EB" w:rsidRPr="000B30EB" w:rsidRDefault="000B30EB" w:rsidP="000B30EB">
      <w:pPr>
        <w:spacing w:before="100" w:after="119"/>
        <w:ind w:firstLine="720"/>
        <w:rPr>
          <w:rFonts w:asciiTheme="majorHAnsi" w:eastAsia="Times New Roman" w:hAnsiTheme="majorHAnsi" w:cstheme="majorHAnsi"/>
          <w:color w:val="000000"/>
          <w:sz w:val="24"/>
          <w:szCs w:val="24"/>
        </w:rPr>
      </w:pPr>
    </w:p>
    <w:sectPr w:rsidR="000B30EB" w:rsidRPr="000B30E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E2CBD"/>
    <w:multiLevelType w:val="hybridMultilevel"/>
    <w:tmpl w:val="FEE8CA1A"/>
    <w:lvl w:ilvl="0" w:tplc="0405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" w15:restartNumberingAfterBreak="0">
    <w:nsid w:val="34543519"/>
    <w:multiLevelType w:val="multilevel"/>
    <w:tmpl w:val="7F020E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A2F3390"/>
    <w:multiLevelType w:val="multilevel"/>
    <w:tmpl w:val="9790EE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BDC005A"/>
    <w:multiLevelType w:val="multilevel"/>
    <w:tmpl w:val="52FC02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97A0B2E"/>
    <w:multiLevelType w:val="multilevel"/>
    <w:tmpl w:val="27F092D6"/>
    <w:lvl w:ilvl="0">
      <w:start w:val="1"/>
      <w:numFmt w:val="bullet"/>
      <w:lvlText w:val="●"/>
      <w:lvlJc w:val="left"/>
      <w:pPr>
        <w:ind w:left="7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6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44D"/>
    <w:rsid w:val="000B30EB"/>
    <w:rsid w:val="002B61D4"/>
    <w:rsid w:val="0037682E"/>
    <w:rsid w:val="004C3A41"/>
    <w:rsid w:val="00590749"/>
    <w:rsid w:val="0065544D"/>
    <w:rsid w:val="00D81577"/>
    <w:rsid w:val="00FD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5BA9B"/>
  <w15:docId w15:val="{AB9F190A-E471-483F-9AD5-9F001559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D815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15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157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15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157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577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D81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YEkB5tT5flFMI1DdcGcIke7iLw==">CgMxLjAyCGguZ2pkZ3hzOAByITFnZHdwbXRncXk3WXJpUGdlRTlGUXJXZmVqQ2hmTzVSSQ==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657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UJEP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Tschunko</dc:creator>
  <cp:keywords/>
  <dc:description/>
  <cp:lastModifiedBy>Daniel Tschunko</cp:lastModifiedBy>
  <cp:revision>3</cp:revision>
  <dcterms:created xsi:type="dcterms:W3CDTF">2024-04-24T09:44:00Z</dcterms:created>
  <dcterms:modified xsi:type="dcterms:W3CDTF">2024-04-29T12:41:00Z</dcterms:modified>
</cp:coreProperties>
</file>